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2025年浙江省研究生教育学会科研项目</w:t>
      </w:r>
    </w:p>
    <w:p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选题指南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一、重点课题</w:t>
      </w:r>
    </w:p>
    <w:p>
      <w:pPr>
        <w:pStyle w:val="6"/>
        <w:numPr>
          <w:ilvl w:val="0"/>
          <w:numId w:val="1"/>
        </w:numPr>
        <w:spacing w:line="60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新时代</w:t>
      </w:r>
      <w:r>
        <w:rPr>
          <w:rFonts w:eastAsia="仿宋_GB2312"/>
          <w:sz w:val="32"/>
          <w:szCs w:val="32"/>
        </w:rPr>
        <w:t>研究生和谐导学关系构建路径研究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教育家精神引领下研究生导师队伍建设策略研究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教育科技人才一体发展背景下的交叉学科形态研究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人工智能时代学科创新发展研究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研究生学科专业与省域产业经济结构的适配度研究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快速响应行业需求的专业学位设置和调整机制研究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研究生分类培养的实施路径研究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新形势下研究生培养国际化路径研究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《中华人民共和国学位法》实施中的关键问题研究</w:t>
      </w:r>
    </w:p>
    <w:p>
      <w:pPr>
        <w:numPr>
          <w:ilvl w:val="0"/>
          <w:numId w:val="1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新增学位授权点建设与质量保障研究</w:t>
      </w:r>
    </w:p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二、一般课题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1. </w:t>
      </w:r>
      <w:r>
        <w:rPr>
          <w:rFonts w:hint="eastAsia" w:eastAsia="仿宋_GB2312"/>
          <w:sz w:val="32"/>
          <w:szCs w:val="32"/>
        </w:rPr>
        <w:t>研究生基层组织协同创新机制与作用机理研究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研究生课程思政示范课程建设标准研究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3. </w:t>
      </w:r>
      <w:r>
        <w:rPr>
          <w:rFonts w:eastAsia="仿宋_GB2312"/>
          <w:sz w:val="32"/>
          <w:szCs w:val="32"/>
        </w:rPr>
        <w:t>研究生考试招生中的问责机制研究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研究生生源质量与培养质量的实证分析研究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研究生校内导师和校外导师协同指导问题研究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 浙江省“卓越工程师”培养校企协同机制研究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 专业学位项目制评价体系研究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>专业学位研究生实践成果评价方法研究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9. </w:t>
      </w:r>
      <w:r>
        <w:rPr>
          <w:rFonts w:eastAsia="仿宋_GB2312"/>
          <w:sz w:val="32"/>
          <w:szCs w:val="32"/>
        </w:rPr>
        <w:t>跨单位（异地）培养研究生思想教育与管理模式研究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 非全日制研究生培养质量提升研究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11. 研究生校地融合联合培养机制研究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12. </w:t>
      </w:r>
      <w:r>
        <w:rPr>
          <w:rFonts w:eastAsia="仿宋_GB2312"/>
          <w:sz w:val="32"/>
          <w:szCs w:val="32"/>
        </w:rPr>
        <w:t>基于AI技术的研究生学位论文质量智能监测系统构建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13. 研究生学术活动中AI工具使用的伦理边界与监管策略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14. </w:t>
      </w:r>
      <w:r>
        <w:rPr>
          <w:rFonts w:eastAsia="仿宋_GB2312"/>
          <w:sz w:val="32"/>
          <w:szCs w:val="32"/>
        </w:rPr>
        <w:t>研究生优质教育教学资源开发与共享研究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15. 研究生学业预警、帮扶机制研究</w:t>
      </w:r>
    </w:p>
    <w:p>
      <w:pPr>
        <w:numPr>
          <w:ilvl w:val="255"/>
          <w:numId w:val="0"/>
        </w:num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16. </w:t>
      </w:r>
      <w:r>
        <w:rPr>
          <w:rFonts w:eastAsia="仿宋_GB2312"/>
          <w:sz w:val="32"/>
          <w:szCs w:val="32"/>
        </w:rPr>
        <w:t>研究生教育管理服务能力提升路径研究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9A035"/>
    <w:multiLevelType w:val="singleLevel"/>
    <w:tmpl w:val="8B89A0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jQzNzJlY2ZlOTk3ZjNiMDBlMGQ2ZWFiMTM1MjkifQ=="/>
  </w:docVars>
  <w:rsids>
    <w:rsidRoot w:val="6854365A"/>
    <w:rsid w:val="1B5535B5"/>
    <w:rsid w:val="6854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2025-06-17T08:09:00Z</dcterms:created>
  <dc:creator>zdw</dc:creator>
  <cp:lastModifiedBy>zdw</cp:lastModifiedBy>
  <dcterms:modified xsi:type="dcterms:W3CDTF">2025-06-17T08:23:56Z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E593DEBAE09C4BBD9E84F2E84AC16BC7_11</vt:lpwstr>
  </property>
</Properties>
</file>