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38" w:rsidRDefault="008A5938">
      <w:r>
        <w:rPr>
          <w:rFonts w:hint="eastAsia"/>
        </w:rPr>
        <w:t>附件</w:t>
      </w:r>
      <w:r w:rsidRPr="008A5938">
        <w:t>2</w:t>
      </w:r>
    </w:p>
    <w:p w:rsidR="008A5938" w:rsidRDefault="008A5938"/>
    <w:p w:rsidR="00410E87" w:rsidRPr="008A5938" w:rsidRDefault="008A5938" w:rsidP="008A5938">
      <w:pPr>
        <w:jc w:val="center"/>
        <w:rPr>
          <w:rFonts w:ascii="宋体" w:eastAsia="宋体" w:hAnsi="宋体"/>
          <w:b/>
          <w:sz w:val="24"/>
          <w:szCs w:val="24"/>
        </w:rPr>
      </w:pPr>
      <w:bookmarkStart w:id="0" w:name="_GoBack"/>
      <w:r w:rsidRPr="008A5938">
        <w:rPr>
          <w:rFonts w:ascii="宋体" w:eastAsia="宋体" w:hAnsi="宋体"/>
          <w:b/>
          <w:sz w:val="24"/>
          <w:szCs w:val="24"/>
        </w:rPr>
        <w:t>浙江大学研究生教育教学成果培育</w:t>
      </w:r>
      <w:r w:rsidR="00171DD8">
        <w:rPr>
          <w:rFonts w:ascii="宋体" w:eastAsia="宋体" w:hAnsi="宋体" w:hint="eastAsia"/>
          <w:b/>
          <w:sz w:val="24"/>
          <w:szCs w:val="24"/>
        </w:rPr>
        <w:t>项目</w:t>
      </w:r>
      <w:r w:rsidRPr="008A5938">
        <w:rPr>
          <w:rFonts w:ascii="宋体" w:eastAsia="宋体" w:hAnsi="宋体"/>
          <w:b/>
          <w:sz w:val="24"/>
          <w:szCs w:val="24"/>
        </w:rPr>
        <w:t>清单</w:t>
      </w:r>
      <w:r w:rsidR="00171DD8">
        <w:rPr>
          <w:rFonts w:ascii="宋体" w:eastAsia="宋体" w:hAnsi="宋体" w:hint="eastAsia"/>
          <w:b/>
          <w:sz w:val="24"/>
          <w:szCs w:val="24"/>
        </w:rPr>
        <w:t>（</w:t>
      </w:r>
      <w:r w:rsidR="00171DD8" w:rsidRPr="00171DD8">
        <w:rPr>
          <w:rFonts w:ascii="宋体" w:eastAsia="宋体" w:hAnsi="宋体" w:hint="eastAsia"/>
          <w:b/>
          <w:sz w:val="24"/>
          <w:szCs w:val="24"/>
        </w:rPr>
        <w:t>一般项目</w:t>
      </w:r>
      <w:r w:rsidR="00171DD8">
        <w:rPr>
          <w:rFonts w:ascii="宋体" w:eastAsia="宋体" w:hAnsi="宋体" w:hint="eastAsia"/>
          <w:b/>
          <w:sz w:val="24"/>
          <w:szCs w:val="24"/>
        </w:rPr>
        <w:t>）</w:t>
      </w:r>
    </w:p>
    <w:bookmarkEnd w:id="0"/>
    <w:p w:rsidR="008A5938" w:rsidRDefault="008A5938"/>
    <w:tbl>
      <w:tblPr>
        <w:tblW w:w="8506" w:type="dxa"/>
        <w:tblInd w:w="-147" w:type="dxa"/>
        <w:tblLook w:val="04A0" w:firstRow="1" w:lastRow="0" w:firstColumn="1" w:lastColumn="0" w:noHBand="0" w:noVBand="1"/>
      </w:tblPr>
      <w:tblGrid>
        <w:gridCol w:w="646"/>
        <w:gridCol w:w="4883"/>
        <w:gridCol w:w="1134"/>
        <w:gridCol w:w="1843"/>
      </w:tblGrid>
      <w:tr w:rsidR="008A5938" w:rsidRPr="00B9666F" w:rsidTr="008A5938">
        <w:trPr>
          <w:trHeight w:val="44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B9666F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6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序号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B9666F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6"/>
              </w:rPr>
            </w:pP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B9666F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6"/>
              </w:rPr>
            </w:pP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项目负责人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B9666F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6"/>
              </w:rPr>
            </w:pP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所属</w:t>
            </w:r>
            <w:r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学</w:t>
            </w: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院</w:t>
            </w:r>
            <w:r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（</w:t>
            </w: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系</w:t>
            </w:r>
            <w:r w:rsidRPr="008A5938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）</w:t>
            </w:r>
          </w:p>
        </w:tc>
      </w:tr>
      <w:tr w:rsidR="008A5938" w:rsidRPr="00326092" w:rsidTr="008A5938">
        <w:trPr>
          <w:trHeight w:val="558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立体化交叉协同的高水平研究生培养体系建设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邵之江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控制科学与工程学院</w:t>
            </w:r>
          </w:p>
        </w:tc>
      </w:tr>
      <w:tr w:rsidR="008A5938" w:rsidRPr="00326092" w:rsidTr="008A5938">
        <w:trPr>
          <w:trHeight w:val="54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项目制专业硕士培养的模式研究-机制与方法实践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陈丰秋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工程师学院</w:t>
            </w:r>
          </w:p>
        </w:tc>
      </w:tr>
      <w:tr w:rsidR="008A5938" w:rsidRPr="00326092" w:rsidTr="008A5938">
        <w:trPr>
          <w:trHeight w:val="704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基于“实践教育协同体”的公共卫生与预防医学复合型人才培养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李金林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D005E9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公共卫生系</w:t>
            </w:r>
          </w:p>
        </w:tc>
      </w:tr>
      <w:tr w:rsidR="008A5938" w:rsidRPr="00326092" w:rsidTr="008A5938">
        <w:trPr>
          <w:trHeight w:val="564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食品学科博士生国际化创新人才培养模式的探索与实践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刘东红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生物系统工程与食品科学学院</w:t>
            </w:r>
          </w:p>
        </w:tc>
      </w:tr>
      <w:tr w:rsidR="008A5938" w:rsidRPr="00326092" w:rsidTr="008A5938">
        <w:trPr>
          <w:trHeight w:val="600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研究生国际化教育平台建设与实施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谢小洁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8A5938" w:rsidRPr="00326092" w:rsidTr="008A5938">
        <w:trPr>
          <w:trHeight w:val="708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6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基于翻转课堂与seminar教学相结合的《高级临床护理实践》课程改革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叶志弘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8A5938" w:rsidRPr="00326092" w:rsidTr="008A5938">
        <w:trPr>
          <w:trHeight w:val="582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基于学生“自我管理”理念的实验室安全教育机制的构建与实践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刘艳辉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材料科学与工程学院</w:t>
            </w:r>
          </w:p>
        </w:tc>
      </w:tr>
      <w:tr w:rsidR="008A5938" w:rsidRPr="00326092" w:rsidTr="008A5938">
        <w:trPr>
          <w:trHeight w:val="662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培养“2E”外科助手——关于研究生外科手术技能培训课程的研究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蔡秀军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8A5938" w:rsidRPr="00326092" w:rsidTr="008A5938">
        <w:trPr>
          <w:trHeight w:val="569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9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依托MOOC课程的解剖学专业课与人文通识教育融合的研究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张晓明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8A5938" w:rsidRPr="00326092" w:rsidTr="008A5938">
        <w:trPr>
          <w:trHeight w:val="550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10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多维度光学工程专业学位研究生培养模式及实践基地建设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郑</w:t>
            </w: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臻</w:t>
            </w:r>
            <w:proofErr w:type="gramEnd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荣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光电科学与工程学院</w:t>
            </w:r>
          </w:p>
        </w:tc>
      </w:tr>
      <w:tr w:rsidR="008A5938" w:rsidRPr="00326092" w:rsidTr="008A5938">
        <w:trPr>
          <w:trHeight w:val="560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11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面向新药研发的《药物波谱解析》研究生课程改革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盛荣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药学院</w:t>
            </w:r>
          </w:p>
        </w:tc>
      </w:tr>
      <w:tr w:rsidR="008A5938" w:rsidRPr="00326092" w:rsidTr="008A5938">
        <w:trPr>
          <w:trHeight w:val="556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12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高等钢筋混凝土的有限元教学方法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proofErr w:type="gramStart"/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陈驹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建筑工程学院</w:t>
            </w:r>
          </w:p>
        </w:tc>
      </w:tr>
      <w:tr w:rsidR="008A5938" w:rsidRPr="00326092" w:rsidTr="008A5938">
        <w:trPr>
          <w:trHeight w:val="70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13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创新驱动型创业教育生态系统构建：国际化硕士培养模式探索与实践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汪蕾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管理学院</w:t>
            </w:r>
          </w:p>
        </w:tc>
      </w:tr>
      <w:tr w:rsidR="008A5938" w:rsidRPr="00326092" w:rsidTr="008A5938">
        <w:trPr>
          <w:trHeight w:val="5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14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专业学位“商学+行业”培养模式探索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邢以群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管理学院</w:t>
            </w:r>
          </w:p>
        </w:tc>
      </w:tr>
      <w:tr w:rsidR="008A5938" w:rsidRPr="00326092" w:rsidTr="008A5938">
        <w:trPr>
          <w:trHeight w:val="57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15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以跨学科能力提升为核心的研究生培养模式创新——“双脑计划”背景下“心理学+X”的科教融合实践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何贵兵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心理与行为科学系</w:t>
            </w:r>
          </w:p>
        </w:tc>
      </w:tr>
      <w:tr w:rsidR="008A5938" w:rsidRPr="00326092" w:rsidTr="008A5938">
        <w:trPr>
          <w:trHeight w:val="4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16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浙江大学</w:t>
            </w: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紫领人才</w:t>
            </w:r>
            <w:proofErr w:type="gramEnd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培养计划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阮俊华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公共管理学院</w:t>
            </w:r>
          </w:p>
        </w:tc>
      </w:tr>
      <w:tr w:rsidR="008A5938" w:rsidRPr="00326092" w:rsidTr="008A5938">
        <w:trPr>
          <w:trHeight w:val="50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17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中国语言</w:t>
            </w: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文学本硕博</w:t>
            </w:r>
            <w:proofErr w:type="gramEnd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贯通培养机制</w:t>
            </w: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br/>
              <w:t>的探索与实践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胡可先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人文学院</w:t>
            </w:r>
          </w:p>
        </w:tc>
      </w:tr>
      <w:tr w:rsidR="008A5938" w:rsidRPr="00326092" w:rsidTr="008A5938">
        <w:trPr>
          <w:trHeight w:val="57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18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以《紫金创享.创业大讲堂》为载体的研究生创新创业教育新模式探索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郑刚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管理学院</w:t>
            </w:r>
          </w:p>
        </w:tc>
      </w:tr>
      <w:tr w:rsidR="008A5938" w:rsidRPr="00326092" w:rsidTr="008A5938">
        <w:trPr>
          <w:trHeight w:val="51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19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培养一流人才驱动基础医学学科发展的研究生培养综合改革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王青青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基础医学系</w:t>
            </w:r>
          </w:p>
        </w:tc>
      </w:tr>
      <w:tr w:rsidR="008A5938" w:rsidRPr="00326092" w:rsidTr="008A5938">
        <w:trPr>
          <w:trHeight w:val="5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基于4C的留学研究生培育模式探索与实践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王晓萍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海洋学院</w:t>
            </w:r>
          </w:p>
        </w:tc>
      </w:tr>
      <w:tr w:rsidR="008A5938" w:rsidRPr="00326092" w:rsidTr="008A5938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lastRenderedPageBreak/>
              <w:t>21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研究生导师心理育人能力提升研究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朱婉儿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心理中心</w:t>
            </w:r>
          </w:p>
        </w:tc>
      </w:tr>
      <w:tr w:rsidR="008A5938" w:rsidRPr="00326092" w:rsidTr="008A5938">
        <w:trPr>
          <w:trHeight w:val="61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22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基于学科交叉和科学范式的中级公共管理研究方法平台课程建设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陈丽君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公共管理学院</w:t>
            </w:r>
          </w:p>
        </w:tc>
      </w:tr>
      <w:tr w:rsidR="008A5938" w:rsidRPr="00326092" w:rsidTr="008A5938">
        <w:trPr>
          <w:trHeight w:val="56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23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互联网、人工智能与法学交叉课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proofErr w:type="gramStart"/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高艳东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光华法学院</w:t>
            </w:r>
          </w:p>
        </w:tc>
      </w:tr>
      <w:tr w:rsidR="008A5938" w:rsidRPr="00326092" w:rsidTr="008A5938">
        <w:trPr>
          <w:trHeight w:val="54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24</w:t>
            </w:r>
          </w:p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生物信息学研究生国际视野及科研能力培养的探索与实践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陈铭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生命科学学院</w:t>
            </w:r>
          </w:p>
        </w:tc>
      </w:tr>
      <w:tr w:rsidR="008A5938" w:rsidRPr="00326092" w:rsidTr="008A5938">
        <w:trPr>
          <w:trHeight w:val="5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25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引导研究生赴国防信息化领域建功立业的路径探索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proofErr w:type="gramStart"/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赵颂平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信息与电子工程学院</w:t>
            </w:r>
          </w:p>
        </w:tc>
      </w:tr>
    </w:tbl>
    <w:p w:rsidR="008A5938" w:rsidRDefault="008A5938">
      <w:pPr>
        <w:rPr>
          <w:rFonts w:hint="eastAsia"/>
        </w:rPr>
      </w:pPr>
    </w:p>
    <w:sectPr w:rsidR="008A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38"/>
    <w:rsid w:val="00171DD8"/>
    <w:rsid w:val="00410E87"/>
    <w:rsid w:val="008A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FBC4"/>
  <w15:chartTrackingRefBased/>
  <w15:docId w15:val="{0F671A59-F175-49A2-8B87-0C40EF42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1</cp:revision>
  <dcterms:created xsi:type="dcterms:W3CDTF">2019-01-16T07:29:00Z</dcterms:created>
  <dcterms:modified xsi:type="dcterms:W3CDTF">2019-01-16T07:50:00Z</dcterms:modified>
</cp:coreProperties>
</file>