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D48" w:rsidRDefault="004D0D48" w:rsidP="004D0D48">
      <w:pPr>
        <w:spacing w:line="580" w:lineRule="exact"/>
        <w:rPr>
          <w:rFonts w:ascii="Times New Roman" w:eastAsia="黑体" w:hAnsi="Times New Roman" w:hint="eastAsia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4</w:t>
      </w:r>
    </w:p>
    <w:p w:rsidR="004D0D48" w:rsidRDefault="004D0D48" w:rsidP="004D0D48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2019年立项建设浙江省优秀研究生课程名单</w:t>
      </w:r>
    </w:p>
    <w:bookmarkEnd w:id="0"/>
    <w:p w:rsidR="004D0D48" w:rsidRDefault="004D0D48" w:rsidP="004D0D48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3413"/>
        <w:gridCol w:w="4896"/>
        <w:gridCol w:w="2670"/>
        <w:gridCol w:w="2006"/>
      </w:tblGrid>
      <w:tr w:rsidR="004D0D48" w:rsidTr="008D2F66">
        <w:trPr>
          <w:trHeight w:val="510"/>
          <w:tblHeader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培养单位</w:t>
            </w:r>
          </w:p>
        </w:tc>
        <w:tc>
          <w:tcPr>
            <w:tcW w:w="175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95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课程类型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2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浙江大学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普通外科学（肝胆</w:t>
            </w:r>
            <w:proofErr w:type="gramStart"/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胰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疾病）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郑树森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2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浙江大学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浙江大学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UPP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课程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梁君英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2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浙江大学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研究生生物文献检索与利用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徐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程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中国美术学院</w:t>
            </w:r>
          </w:p>
        </w:tc>
        <w:tc>
          <w:tcPr>
            <w:tcW w:w="175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中国书法艺术</w:t>
            </w:r>
          </w:p>
        </w:tc>
        <w:tc>
          <w:tcPr>
            <w:tcW w:w="95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完全在线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沈乐平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中国美术学院</w:t>
            </w:r>
          </w:p>
        </w:tc>
        <w:tc>
          <w:tcPr>
            <w:tcW w:w="175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解画水彩</w:t>
            </w:r>
            <w:proofErr w:type="gramEnd"/>
          </w:p>
        </w:tc>
        <w:tc>
          <w:tcPr>
            <w:tcW w:w="95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完全在线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周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刚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中国美术学院</w:t>
            </w:r>
          </w:p>
        </w:tc>
        <w:tc>
          <w:tcPr>
            <w:tcW w:w="175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中国山水画：从写生到创作</w:t>
            </w:r>
          </w:p>
        </w:tc>
        <w:tc>
          <w:tcPr>
            <w:tcW w:w="95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完全在线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张国民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浙江工业大学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污染控制化学及工程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徐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超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浙江工业大学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材料近代研究方法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徐立新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浙江工业大学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基因工程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汤晓玲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2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浙江师范大学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中华文化国际传播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宣炳善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2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浙江师范大学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教育科研论文写作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钟晨音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lastRenderedPageBreak/>
              <w:t>12</w:t>
            </w:r>
          </w:p>
        </w:tc>
        <w:tc>
          <w:tcPr>
            <w:tcW w:w="122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浙江师范大学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质性研究方法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林晓珊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宁波大学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研究生科研基础培训</w:t>
            </w:r>
          </w:p>
        </w:tc>
        <w:tc>
          <w:tcPr>
            <w:tcW w:w="95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完全在线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赵基源</w:t>
            </w:r>
            <w:proofErr w:type="gramEnd"/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宁波大学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管理沟通</w:t>
            </w:r>
          </w:p>
        </w:tc>
        <w:tc>
          <w:tcPr>
            <w:tcW w:w="95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赵振宇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浙江理工大学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数值分析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徐映红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杭州电子科技大学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中国特色社会主义理论与实践研究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鲁贵宝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杭州电子科技大学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数值分析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邓重阳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杭州电子科技大学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最优化理论与方法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陈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永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杭州电子科技大学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最优化方法与最优控制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江爱朋</w:t>
            </w:r>
            <w:proofErr w:type="gramEnd"/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浙江工商大学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机器学习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董雪梅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浙江工商大学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高级网络通信原理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诸葛斌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浙江工商大学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法理学专题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苏新建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2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中国计量大学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数学建模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王义康</w:t>
            </w:r>
            <w:proofErr w:type="gramEnd"/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2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中国计量大学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随机过程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王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成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浙江海洋大学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最优化理论与方法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金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丽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lastRenderedPageBreak/>
              <w:t>26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浙江农林大学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生物信息学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刘庆波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浙江农林大学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农林业生物技术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黄华宏</w:t>
            </w:r>
          </w:p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甘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毅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温州医科大学</w:t>
            </w:r>
          </w:p>
        </w:tc>
        <w:tc>
          <w:tcPr>
            <w:tcW w:w="175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细胞与分子免疫学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朱珊丽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浙江财经大学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政治科学：新范式的探索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郭剑鸣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浙江科技学院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自然辩证法概论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钭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利珍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22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浙江传媒学院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马克思主义与社会科学方法论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戴月华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22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浙江万里学院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工程伦理</w:t>
            </w:r>
          </w:p>
        </w:tc>
        <w:tc>
          <w:tcPr>
            <w:tcW w:w="95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完全在线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孙叶飞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杭州师范大学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自然辩证法概论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奚颖瑞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温州大学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工程伦理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冯爱新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绍兴文理学院</w:t>
            </w:r>
          </w:p>
        </w:tc>
        <w:tc>
          <w:tcPr>
            <w:tcW w:w="175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土木工程检测技术</w:t>
            </w:r>
          </w:p>
        </w:tc>
        <w:tc>
          <w:tcPr>
            <w:tcW w:w="95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陈忠清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22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浙江音乐学院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西方音乐专题研究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  <w:lang w:bidi="ar"/>
              </w:rPr>
              <w:t>—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世纪音乐</w:t>
            </w:r>
          </w:p>
        </w:tc>
        <w:tc>
          <w:tcPr>
            <w:tcW w:w="95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杨九华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中共浙江省委党校</w:t>
            </w:r>
          </w:p>
        </w:tc>
        <w:tc>
          <w:tcPr>
            <w:tcW w:w="175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中国特色社会主义理论和实践研究</w:t>
            </w:r>
          </w:p>
        </w:tc>
        <w:tc>
          <w:tcPr>
            <w:tcW w:w="95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线上线下结合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  <w:lang w:bidi="ar"/>
              </w:rPr>
              <w:t>陈立旭</w:t>
            </w:r>
          </w:p>
        </w:tc>
      </w:tr>
      <w:tr w:rsidR="004D0D48" w:rsidTr="008D2F66">
        <w:trPr>
          <w:trHeight w:val="510"/>
        </w:trPr>
        <w:tc>
          <w:tcPr>
            <w:tcW w:w="34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2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中共浙江省委党校</w:t>
            </w:r>
          </w:p>
        </w:tc>
        <w:tc>
          <w:tcPr>
            <w:tcW w:w="175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八八战略</w:t>
            </w:r>
          </w:p>
        </w:tc>
        <w:tc>
          <w:tcPr>
            <w:tcW w:w="95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  <w:t>完全在线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0D48" w:rsidRDefault="004D0D48" w:rsidP="008D2F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  <w:lang w:bidi="ar"/>
              </w:rPr>
              <w:t>徐明华</w:t>
            </w:r>
          </w:p>
        </w:tc>
      </w:tr>
    </w:tbl>
    <w:p w:rsidR="0054474C" w:rsidRDefault="0054474C"/>
    <w:sectPr w:rsidR="0054474C" w:rsidSect="004D0D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48"/>
    <w:rsid w:val="004D0D48"/>
    <w:rsid w:val="0054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B9ED5-CCC7-455C-9A12-DC462BCC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D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7070</dc:creator>
  <cp:keywords/>
  <dc:description/>
  <cp:lastModifiedBy>OptiPlex 7070</cp:lastModifiedBy>
  <cp:revision>1</cp:revision>
  <dcterms:created xsi:type="dcterms:W3CDTF">2020-12-04T04:32:00Z</dcterms:created>
  <dcterms:modified xsi:type="dcterms:W3CDTF">2020-12-04T04:32:00Z</dcterms:modified>
</cp:coreProperties>
</file>